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4928"/>
        <w:gridCol w:w="3712"/>
        <w:gridCol w:w="1238"/>
      </w:tblGrid>
      <w:tr w:rsidR="001B4674" w:rsidRPr="00361E06" w:rsidTr="00645938">
        <w:tc>
          <w:tcPr>
            <w:tcW w:w="86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6600"/>
          </w:tcPr>
          <w:p w:rsidR="001B4674" w:rsidRPr="00361E06" w:rsidRDefault="001B4674" w:rsidP="00DC47C5">
            <w:pPr>
              <w:pStyle w:val="TableContents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Greek Language  CHW3MR World History to 16</w:t>
            </w:r>
            <w:r w:rsidRPr="00C52F2F">
              <w:rPr>
                <w:rFonts w:ascii="Calibri" w:hAnsi="Calibri"/>
                <w:b/>
                <w:color w:val="FFFFFF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FFFFFF"/>
              </w:rPr>
              <w:t xml:space="preserve"> C                 </w:t>
            </w:r>
            <w:r w:rsidR="00DC47C5">
              <w:rPr>
                <w:rFonts w:ascii="Calibri" w:hAnsi="Calibri"/>
                <w:b/>
                <w:color w:val="FFFFFF"/>
                <w:sz w:val="20"/>
                <w:szCs w:val="20"/>
              </w:rPr>
              <w:t>Mon</w:t>
            </w:r>
            <w:r w:rsidR="002F1CED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day November </w:t>
            </w:r>
            <w:r w:rsidR="00DC47C5">
              <w:rPr>
                <w:rFonts w:ascii="Calibri" w:hAnsi="Calibri"/>
                <w:b/>
                <w:color w:val="FFFFFF"/>
                <w:sz w:val="20"/>
                <w:szCs w:val="20"/>
              </w:rPr>
              <w:t>22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, 2010</w:t>
            </w:r>
          </w:p>
        </w:tc>
        <w:tc>
          <w:tcPr>
            <w:tcW w:w="1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6600"/>
          </w:tcPr>
          <w:p w:rsidR="001B4674" w:rsidRPr="00361E06" w:rsidRDefault="001B4674" w:rsidP="003D3248">
            <w:pPr>
              <w:pStyle w:val="TableContents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75 </w:t>
            </w:r>
            <w:proofErr w:type="spellStart"/>
            <w:r>
              <w:rPr>
                <w:rFonts w:ascii="Calibri" w:hAnsi="Calibri"/>
                <w:b/>
                <w:color w:val="FFFFFF"/>
              </w:rPr>
              <w:t>mins</w:t>
            </w:r>
            <w:proofErr w:type="spellEnd"/>
          </w:p>
        </w:tc>
      </w:tr>
      <w:tr w:rsidR="001B4674" w:rsidRPr="00C30247">
        <w:trPr>
          <w:trHeight w:val="260"/>
        </w:trPr>
        <w:tc>
          <w:tcPr>
            <w:tcW w:w="9878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4674" w:rsidRPr="00D429A7" w:rsidRDefault="001B4674" w:rsidP="00DC47C5">
            <w:pPr>
              <w:rPr>
                <w:rFonts w:ascii="Calibri" w:hAnsi="Calibri"/>
                <w:sz w:val="20"/>
                <w:szCs w:val="20"/>
              </w:rPr>
            </w:pPr>
            <w:r w:rsidRPr="00D429A7">
              <w:rPr>
                <w:rFonts w:ascii="Calibri" w:hAnsi="Calibri" w:cs="Arial"/>
                <w:sz w:val="20"/>
                <w:szCs w:val="20"/>
                <w:lang w:val="en-CA"/>
              </w:rPr>
              <w:t>Lesson Summary</w:t>
            </w:r>
            <w:r>
              <w:rPr>
                <w:rFonts w:ascii="Calibri" w:hAnsi="Calibri" w:cs="Arial"/>
                <w:sz w:val="20"/>
                <w:szCs w:val="20"/>
                <w:lang w:val="en-CA"/>
              </w:rPr>
              <w:t>/Big Idea</w:t>
            </w:r>
            <w:r w:rsidRPr="00D429A7">
              <w:rPr>
                <w:rFonts w:ascii="Calibri" w:hAnsi="Calibri" w:cs="Arial"/>
                <w:sz w:val="20"/>
                <w:szCs w:val="20"/>
                <w:lang w:val="en-CA"/>
              </w:rPr>
              <w:t>:</w:t>
            </w:r>
            <w:bookmarkStart w:id="0" w:name="pouw"/>
            <w:bookmarkEnd w:id="0"/>
            <w:r>
              <w:rPr>
                <w:rFonts w:ascii="Calibri" w:hAnsi="Calibri" w:cs="Arial"/>
                <w:sz w:val="20"/>
                <w:szCs w:val="20"/>
                <w:lang w:val="en-CA"/>
              </w:rPr>
              <w:t xml:space="preserve"> </w:t>
            </w:r>
            <w:bookmarkStart w:id="1" w:name="hpoc25"/>
            <w:bookmarkStart w:id="2" w:name="hpoc27"/>
            <w:bookmarkStart w:id="3" w:name="hpoc26"/>
            <w:bookmarkEnd w:id="1"/>
            <w:bookmarkEnd w:id="2"/>
            <w:bookmarkEnd w:id="3"/>
            <w:r>
              <w:rPr>
                <w:rFonts w:ascii="Calibri" w:hAnsi="Calibri" w:cs="Arial"/>
                <w:sz w:val="20"/>
                <w:szCs w:val="20"/>
                <w:lang w:val="en-CA"/>
              </w:rPr>
              <w:t xml:space="preserve"> </w:t>
            </w:r>
            <w:r w:rsidR="00DC47C5">
              <w:rPr>
                <w:rFonts w:ascii="Calibri" w:hAnsi="Calibri" w:cs="Arial"/>
                <w:sz w:val="20"/>
                <w:szCs w:val="20"/>
                <w:lang w:val="en-CA"/>
              </w:rPr>
              <w:t xml:space="preserve">300 </w:t>
            </w:r>
          </w:p>
        </w:tc>
      </w:tr>
      <w:tr w:rsidR="001B4674" w:rsidRPr="00361E06">
        <w:trPr>
          <w:trHeight w:val="274"/>
        </w:trPr>
        <w:tc>
          <w:tcPr>
            <w:tcW w:w="49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6600"/>
          </w:tcPr>
          <w:p w:rsidR="001B4674" w:rsidRPr="00361E06" w:rsidRDefault="001B4674" w:rsidP="000828F1">
            <w:pPr>
              <w:pStyle w:val="TableContents"/>
              <w:rPr>
                <w:rFonts w:ascii="Calibri" w:hAnsi="Calibri"/>
              </w:rPr>
            </w:pPr>
            <w:r w:rsidRPr="00361E06">
              <w:rPr>
                <w:rFonts w:ascii="Calibri" w:hAnsi="Calibri"/>
                <w:b/>
                <w:color w:val="FFFFFF"/>
              </w:rPr>
              <w:t>Curriculum Expectations</w:t>
            </w:r>
            <w:r w:rsidRPr="00361E06">
              <w:rPr>
                <w:rFonts w:ascii="Calibri" w:hAnsi="Calibri"/>
              </w:rPr>
              <w:t xml:space="preserve"> </w:t>
            </w:r>
            <w:bookmarkStart w:id="4" w:name="hpoc32"/>
            <w:bookmarkEnd w:id="4"/>
          </w:p>
        </w:tc>
        <w:tc>
          <w:tcPr>
            <w:tcW w:w="495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6600"/>
          </w:tcPr>
          <w:p w:rsidR="001B4674" w:rsidRPr="00361E06" w:rsidRDefault="001B4674" w:rsidP="000828F1">
            <w:pPr>
              <w:pStyle w:val="TableContents"/>
              <w:rPr>
                <w:rFonts w:ascii="Calibri" w:hAnsi="Calibri"/>
              </w:rPr>
            </w:pPr>
            <w:bookmarkStart w:id="5" w:name="hpoc36"/>
            <w:bookmarkStart w:id="6" w:name="hpoc35"/>
            <w:bookmarkStart w:id="7" w:name="hpoc34"/>
            <w:bookmarkStart w:id="8" w:name="hpoc33"/>
            <w:bookmarkEnd w:id="5"/>
            <w:bookmarkEnd w:id="6"/>
            <w:bookmarkEnd w:id="7"/>
            <w:bookmarkEnd w:id="8"/>
            <w:r w:rsidRPr="00361E06">
              <w:rPr>
                <w:rFonts w:ascii="Calibri" w:hAnsi="Calibri"/>
                <w:b/>
                <w:color w:val="FFFFFF"/>
              </w:rPr>
              <w:t>Learning Goals</w:t>
            </w:r>
            <w:r w:rsidRPr="00361E06">
              <w:rPr>
                <w:rFonts w:ascii="Calibri" w:hAnsi="Calibri"/>
              </w:rPr>
              <w:t xml:space="preserve"> </w:t>
            </w:r>
            <w:bookmarkStart w:id="9" w:name="hpoc38"/>
            <w:bookmarkStart w:id="10" w:name="hpoc37"/>
            <w:bookmarkEnd w:id="9"/>
            <w:bookmarkEnd w:id="10"/>
          </w:p>
        </w:tc>
      </w:tr>
      <w:tr w:rsidR="001B4674" w:rsidRPr="00361E06">
        <w:trPr>
          <w:trHeight w:val="922"/>
        </w:trPr>
        <w:tc>
          <w:tcPr>
            <w:tcW w:w="4928" w:type="dxa"/>
            <w:tcBorders>
              <w:left w:val="single" w:sz="8" w:space="0" w:color="808080"/>
              <w:bottom w:val="single" w:sz="8" w:space="0" w:color="808080"/>
            </w:tcBorders>
          </w:tcPr>
          <w:p w:rsidR="00426A11" w:rsidRDefault="00DC47C5" w:rsidP="00426A11">
            <w:pPr>
              <w:autoSpaceDE w:val="0"/>
              <w:autoSpaceDN w:val="0"/>
              <w:adjustRightInd w:val="0"/>
              <w:rPr>
                <w:rFonts w:ascii="Calibri" w:hAnsi="Calibri" w:cs="Palatino-Roman"/>
                <w:sz w:val="18"/>
                <w:szCs w:val="18"/>
                <w:lang w:val="en-CA" w:eastAsia="en-CA"/>
              </w:rPr>
            </w:pPr>
            <w:r>
              <w:rPr>
                <w:rFonts w:ascii="Calibri" w:hAnsi="Calibri" w:cs="Palatino-Roman"/>
                <w:sz w:val="18"/>
                <w:szCs w:val="18"/>
                <w:lang w:val="en-CA" w:eastAsia="en-CA"/>
              </w:rPr>
              <w:t>The Battle at Thermopylae through the viewing of 300</w:t>
            </w:r>
          </w:p>
          <w:p w:rsidR="00DC47C5" w:rsidRPr="00563FCD" w:rsidRDefault="00DC47C5" w:rsidP="00426A11">
            <w:pPr>
              <w:autoSpaceDE w:val="0"/>
              <w:autoSpaceDN w:val="0"/>
              <w:adjustRightInd w:val="0"/>
              <w:rPr>
                <w:rFonts w:ascii="Calibri" w:hAnsi="Calibri" w:cs="Palatino-Roman"/>
                <w:sz w:val="18"/>
                <w:szCs w:val="18"/>
                <w:lang w:val="en-CA" w:eastAsia="en-CA"/>
              </w:rPr>
            </w:pPr>
            <w:r>
              <w:rPr>
                <w:rFonts w:ascii="Calibri" w:hAnsi="Calibri" w:cs="Palatino-Roman"/>
                <w:sz w:val="18"/>
                <w:szCs w:val="18"/>
                <w:lang w:val="en-CA" w:eastAsia="en-CA"/>
              </w:rPr>
              <w:t>Critical viewing of film depicting a historical event</w:t>
            </w:r>
          </w:p>
        </w:tc>
        <w:tc>
          <w:tcPr>
            <w:tcW w:w="495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4674" w:rsidRPr="00D429A7" w:rsidRDefault="001B4674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11" w:name="z3xm"/>
            <w:bookmarkEnd w:id="11"/>
            <w:r w:rsidRPr="00D429A7">
              <w:rPr>
                <w:rFonts w:ascii="Calibri" w:hAnsi="Calibri"/>
                <w:sz w:val="20"/>
                <w:szCs w:val="20"/>
              </w:rPr>
              <w:t xml:space="preserve">By the end of the lesson students will be </w:t>
            </w:r>
            <w:r w:rsidR="002F1CED">
              <w:rPr>
                <w:rFonts w:ascii="Calibri" w:hAnsi="Calibri"/>
                <w:sz w:val="20"/>
                <w:szCs w:val="20"/>
              </w:rPr>
              <w:t xml:space="preserve">better </w:t>
            </w:r>
            <w:r w:rsidRPr="00D429A7">
              <w:rPr>
                <w:rFonts w:ascii="Calibri" w:hAnsi="Calibri"/>
                <w:sz w:val="20"/>
                <w:szCs w:val="20"/>
              </w:rPr>
              <w:t xml:space="preserve">able to: </w:t>
            </w:r>
          </w:p>
          <w:p w:rsidR="00426A11" w:rsidRPr="002E408F" w:rsidRDefault="00426A11" w:rsidP="00DC47C5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bookmarkStart w:id="12" w:name="hpoc67"/>
            <w:bookmarkStart w:id="13" w:name="hpoc66"/>
            <w:bookmarkEnd w:id="12"/>
            <w:bookmarkEnd w:id="13"/>
            <w:r>
              <w:rPr>
                <w:rFonts w:ascii="Calibri" w:hAnsi="Calibri"/>
                <w:sz w:val="16"/>
                <w:szCs w:val="16"/>
              </w:rPr>
              <w:t xml:space="preserve">Compare and contrast </w:t>
            </w:r>
            <w:r w:rsidR="00DC47C5">
              <w:rPr>
                <w:rFonts w:ascii="Calibri" w:hAnsi="Calibri"/>
                <w:sz w:val="16"/>
                <w:szCs w:val="16"/>
              </w:rPr>
              <w:t>300 and historical fact</w:t>
            </w:r>
          </w:p>
        </w:tc>
      </w:tr>
      <w:tr w:rsidR="001B4674" w:rsidRPr="00B1621D" w:rsidTr="00645938">
        <w:trPr>
          <w:trHeight w:val="144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66"/>
          </w:tcPr>
          <w:p w:rsidR="001B4674" w:rsidRDefault="001B4674" w:rsidP="00275A52">
            <w:pPr>
              <w:pStyle w:val="TableContents"/>
              <w:rPr>
                <w:rFonts w:ascii="Calibri" w:hAnsi="Calibri"/>
                <w:i/>
                <w:color w:val="FFFFFF"/>
                <w:sz w:val="20"/>
                <w:szCs w:val="20"/>
              </w:rPr>
            </w:pPr>
            <w:bookmarkStart w:id="14" w:name="hpoc230"/>
            <w:bookmarkStart w:id="15" w:name="hpoc229"/>
            <w:bookmarkStart w:id="16" w:name="hpoc228"/>
            <w:bookmarkStart w:id="17" w:name="hpoc227"/>
            <w:bookmarkStart w:id="18" w:name="hpoc242"/>
            <w:bookmarkStart w:id="19" w:name="hpoc241"/>
            <w:bookmarkStart w:id="20" w:name="hpoc240"/>
            <w:bookmarkStart w:id="21" w:name="hpoc239"/>
            <w:bookmarkStart w:id="22" w:name="hpoc238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 xml:space="preserve">Minds On </w:t>
            </w:r>
            <w:bookmarkStart w:id="23" w:name="hpoc243"/>
            <w:bookmarkStart w:id="24" w:name="hpoc245"/>
            <w:bookmarkStart w:id="25" w:name="hpoc244"/>
            <w:bookmarkEnd w:id="23"/>
            <w:bookmarkEnd w:id="24"/>
            <w:bookmarkEnd w:id="25"/>
            <w:r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(Elicit and Engage)</w:t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FFFFFF"/>
                <w:sz w:val="20"/>
                <w:szCs w:val="20"/>
              </w:rPr>
              <w:tab/>
            </w:r>
            <w:r>
              <w:rPr>
                <w:rFonts w:ascii="Calibri" w:hAnsi="Calibri"/>
                <w:i/>
                <w:color w:val="FFFFFF"/>
                <w:sz w:val="20"/>
                <w:szCs w:val="20"/>
              </w:rPr>
              <w:tab/>
            </w:r>
          </w:p>
          <w:p w:rsidR="001B4674" w:rsidRPr="00B1621D" w:rsidRDefault="001B4674" w:rsidP="00275A5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>Approx. Time (</w:t>
            </w:r>
            <w:r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5-10  </w:t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>min)</w:t>
            </w: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66"/>
          </w:tcPr>
          <w:p w:rsidR="001B4674" w:rsidRPr="00EE42EB" w:rsidRDefault="001B4674" w:rsidP="00EB58C7">
            <w:pPr>
              <w:pStyle w:val="TableContents"/>
              <w:rPr>
                <w:rFonts w:ascii="Calibri" w:hAnsi="Calibri"/>
                <w:color w:val="FFFFFF"/>
                <w:sz w:val="20"/>
                <w:szCs w:val="20"/>
              </w:rPr>
            </w:pPr>
            <w:r w:rsidRPr="00EE42EB">
              <w:rPr>
                <w:rFonts w:ascii="Calibri" w:hAnsi="Calibri"/>
                <w:color w:val="FFFFFF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ssessment for Learning</w:t>
            </w:r>
          </w:p>
        </w:tc>
      </w:tr>
      <w:tr w:rsidR="001B4674" w:rsidRPr="00B1621D" w:rsidTr="00645938">
        <w:trPr>
          <w:trHeight w:val="557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1B4674" w:rsidRDefault="001B4674" w:rsidP="0042626F">
            <w:pPr>
              <w:spacing w:before="0" w:after="0"/>
              <w:ind w:left="0" w:right="85"/>
              <w:rPr>
                <w:rFonts w:ascii="Calibri" w:hAnsi="Calibri"/>
                <w:b/>
                <w:sz w:val="18"/>
                <w:lang w:val="en-CA"/>
              </w:rPr>
            </w:pPr>
            <w:bookmarkStart w:id="26" w:name="sgqp0"/>
            <w:bookmarkStart w:id="27" w:name="sgqp"/>
            <w:bookmarkStart w:id="28" w:name="hpoc251"/>
            <w:bookmarkStart w:id="29" w:name="hpoc253"/>
            <w:bookmarkStart w:id="30" w:name="hpoc252"/>
            <w:bookmarkStart w:id="31" w:name="hpoc255"/>
            <w:bookmarkStart w:id="32" w:name="hpoc254"/>
            <w:bookmarkStart w:id="33" w:name="hpoc257"/>
            <w:bookmarkStart w:id="34" w:name="hpoc256"/>
            <w:bookmarkStart w:id="35" w:name="hpoc259"/>
            <w:bookmarkStart w:id="36" w:name="hpoc258"/>
            <w:bookmarkStart w:id="37" w:name="hpoc261"/>
            <w:bookmarkStart w:id="38" w:name="hpoc260"/>
            <w:bookmarkStart w:id="39" w:name="hpoc263"/>
            <w:bookmarkStart w:id="40" w:name="hpoc262"/>
            <w:bookmarkStart w:id="41" w:name="hpoc265"/>
            <w:bookmarkStart w:id="42" w:name="hpoc264"/>
            <w:bookmarkStart w:id="43" w:name="hpoc266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BA7043">
              <w:rPr>
                <w:rFonts w:ascii="Calibri" w:hAnsi="Calibri"/>
                <w:b/>
                <w:sz w:val="18"/>
                <w:lang w:val="en-CA"/>
              </w:rPr>
              <w:t xml:space="preserve">Purpose of Minds On:  </w:t>
            </w:r>
            <w:r>
              <w:rPr>
                <w:rFonts w:ascii="Calibri" w:hAnsi="Calibri"/>
                <w:b/>
                <w:sz w:val="18"/>
                <w:lang w:val="en-CA"/>
              </w:rPr>
              <w:t>e</w:t>
            </w:r>
            <w:r w:rsidRPr="00BA7043">
              <w:rPr>
                <w:rFonts w:ascii="Calibri" w:hAnsi="Calibri"/>
                <w:b/>
                <w:sz w:val="18"/>
                <w:lang w:val="en-CA"/>
              </w:rPr>
              <w:t xml:space="preserve">stablish a positive learning environment, </w:t>
            </w:r>
            <w:r>
              <w:rPr>
                <w:rFonts w:ascii="Calibri" w:hAnsi="Calibri"/>
                <w:b/>
                <w:sz w:val="18"/>
                <w:lang w:val="en-CA"/>
              </w:rPr>
              <w:t>c</w:t>
            </w:r>
            <w:r w:rsidRPr="00BA7043">
              <w:rPr>
                <w:rFonts w:ascii="Calibri" w:hAnsi="Calibri"/>
                <w:b/>
                <w:sz w:val="18"/>
                <w:lang w:val="en-CA"/>
              </w:rPr>
              <w:t xml:space="preserve">onnect to prior learning and/or </w:t>
            </w:r>
            <w:r>
              <w:rPr>
                <w:rFonts w:ascii="Calibri" w:hAnsi="Calibri"/>
                <w:b/>
                <w:sz w:val="18"/>
                <w:lang w:val="en-CA"/>
              </w:rPr>
              <w:t xml:space="preserve"> </w:t>
            </w:r>
          </w:p>
          <w:p w:rsidR="001B4674" w:rsidRPr="00BA7043" w:rsidRDefault="001B4674" w:rsidP="0042626F">
            <w:pPr>
              <w:spacing w:before="0" w:after="0"/>
              <w:ind w:left="0" w:right="85"/>
              <w:rPr>
                <w:rFonts w:ascii="Calibri" w:hAnsi="Calibri"/>
                <w:b/>
                <w:sz w:val="18"/>
                <w:lang w:val="en-CA"/>
              </w:rPr>
            </w:pPr>
            <w:r>
              <w:rPr>
                <w:rFonts w:ascii="Calibri" w:hAnsi="Calibri"/>
                <w:b/>
                <w:sz w:val="18"/>
                <w:lang w:val="en-CA"/>
              </w:rPr>
              <w:t xml:space="preserve">                                          </w:t>
            </w:r>
            <w:r w:rsidRPr="00BA7043">
              <w:rPr>
                <w:rFonts w:ascii="Calibri" w:hAnsi="Calibri"/>
                <w:b/>
                <w:sz w:val="18"/>
                <w:lang w:val="en-CA"/>
              </w:rPr>
              <w:t>experiences,</w:t>
            </w:r>
            <w:r>
              <w:rPr>
                <w:rFonts w:ascii="Calibri" w:hAnsi="Calibri"/>
                <w:b/>
                <w:sz w:val="18"/>
                <w:lang w:val="en-CA"/>
              </w:rPr>
              <w:t xml:space="preserve"> </w:t>
            </w:r>
            <w:r w:rsidRPr="00BA7043">
              <w:rPr>
                <w:rFonts w:ascii="Calibri" w:hAnsi="Calibri"/>
                <w:b/>
                <w:sz w:val="18"/>
                <w:lang w:val="en-CA"/>
              </w:rPr>
              <w:t>set a context for learning</w:t>
            </w:r>
          </w:p>
          <w:p w:rsidR="001B4674" w:rsidRPr="00426A11" w:rsidRDefault="00D515B9" w:rsidP="00526FA0">
            <w:pPr>
              <w:spacing w:before="0" w:after="0"/>
              <w:ind w:left="0" w:right="85"/>
              <w:rPr>
                <w:sz w:val="18"/>
                <w:szCs w:val="18"/>
                <w:lang w:val="en-CA"/>
              </w:rPr>
            </w:pPr>
            <w:r>
              <w:rPr>
                <w:rFonts w:ascii="Calibri" w:hAnsi="Calibri" w:cs="Palatino-Roman"/>
                <w:sz w:val="18"/>
                <w:szCs w:val="18"/>
                <w:lang w:val="en-CA" w:eastAsia="en-CA"/>
              </w:rPr>
              <w:t xml:space="preserve">Show a Persian Wedding for cultural and visual </w:t>
            </w:r>
            <w:r w:rsidR="00DC47C5">
              <w:rPr>
                <w:rFonts w:ascii="Calibri" w:hAnsi="Calibri" w:cs="Palatino-Roman"/>
                <w:sz w:val="18"/>
                <w:szCs w:val="18"/>
                <w:lang w:val="en-CA" w:eastAsia="en-CA"/>
              </w:rPr>
              <w:t xml:space="preserve"> </w:t>
            </w:r>
            <w:hyperlink r:id="rId7" w:history="1">
              <w:r w:rsidRPr="00D515B9">
                <w:rPr>
                  <w:rStyle w:val="Hyperlink"/>
                  <w:rFonts w:ascii="Calibri" w:hAnsi="Calibri" w:cs="Palatino-Roman"/>
                  <w:sz w:val="18"/>
                  <w:szCs w:val="18"/>
                  <w:lang w:val="en-CA" w:eastAsia="en-CA"/>
                </w:rPr>
                <w:t>http://www.youtube.com/watch?v=t9-7kAeRF8g</w:t>
              </w:r>
            </w:hyperlink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4674" w:rsidRDefault="001B4674" w:rsidP="004666E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44" w:name="hpoc268"/>
            <w:bookmarkStart w:id="45" w:name="hpoc267"/>
            <w:bookmarkStart w:id="46" w:name="hpoc270"/>
            <w:bookmarkStart w:id="47" w:name="hpoc269"/>
            <w:bookmarkEnd w:id="44"/>
            <w:bookmarkEnd w:id="45"/>
            <w:bookmarkEnd w:id="46"/>
            <w:bookmarkEnd w:id="47"/>
          </w:p>
          <w:p w:rsidR="001B4674" w:rsidRPr="00B1621D" w:rsidRDefault="001B4674" w:rsidP="002F282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1B4674" w:rsidRPr="00F443C1" w:rsidTr="00645938">
        <w:trPr>
          <w:trHeight w:val="130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3366"/>
          </w:tcPr>
          <w:p w:rsidR="001B4674" w:rsidRPr="00B1621D" w:rsidRDefault="001B4674" w:rsidP="00027EF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48" w:name="hpoc274"/>
            <w:bookmarkStart w:id="49" w:name="hpoc273"/>
            <w:bookmarkStart w:id="50" w:name="hpoc272"/>
            <w:bookmarkStart w:id="51" w:name="hpoc271"/>
            <w:bookmarkEnd w:id="48"/>
            <w:bookmarkEnd w:id="49"/>
            <w:bookmarkEnd w:id="50"/>
            <w:bookmarkEnd w:id="51"/>
            <w:r w:rsidRPr="00B1621D">
              <w:rPr>
                <w:rFonts w:ascii="Calibri" w:hAnsi="Calibri"/>
                <w:b/>
                <w:i/>
                <w:sz w:val="20"/>
                <w:szCs w:val="20"/>
              </w:rPr>
              <w:t xml:space="preserve">Action! </w:t>
            </w:r>
            <w:bookmarkStart w:id="52" w:name="hpoc276"/>
            <w:bookmarkStart w:id="53" w:name="hpoc275"/>
            <w:bookmarkStart w:id="54" w:name="hpoc278"/>
            <w:bookmarkStart w:id="55" w:name="hpoc277"/>
            <w:bookmarkEnd w:id="52"/>
            <w:bookmarkEnd w:id="53"/>
            <w:bookmarkEnd w:id="54"/>
            <w:bookmarkEnd w:id="55"/>
            <w:r>
              <w:rPr>
                <w:rFonts w:ascii="Calibri" w:hAnsi="Calibri"/>
                <w:b/>
                <w:i/>
                <w:sz w:val="20"/>
                <w:szCs w:val="20"/>
              </w:rPr>
              <w:t>(Explore, Explain)</w:t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Approx. Time (</w:t>
            </w:r>
            <w:r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45  </w:t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>min)</w:t>
            </w: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3366"/>
          </w:tcPr>
          <w:p w:rsidR="001B4674" w:rsidRPr="00B1621D" w:rsidRDefault="001B4674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1B4674" w:rsidRPr="00B1621D" w:rsidTr="00645938">
        <w:trPr>
          <w:trHeight w:val="3661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1B4674" w:rsidRDefault="001B4674" w:rsidP="00BA7043">
            <w:pPr>
              <w:pStyle w:val="bodyhanging"/>
              <w:ind w:left="0" w:firstLine="0"/>
              <w:rPr>
                <w:rFonts w:ascii="Calibri" w:hAnsi="Calibri"/>
                <w:b/>
                <w:sz w:val="18"/>
              </w:rPr>
            </w:pPr>
            <w:bookmarkStart w:id="56" w:name="oh%3A00"/>
            <w:bookmarkStart w:id="57" w:name="oh%3A0"/>
            <w:bookmarkStart w:id="58" w:name="hpoc286"/>
            <w:bookmarkStart w:id="59" w:name="ajzv5"/>
            <w:bookmarkStart w:id="60" w:name="hpoc288"/>
            <w:bookmarkStart w:id="61" w:name="hpoc287"/>
            <w:bookmarkStart w:id="62" w:name="hpoc290"/>
            <w:bookmarkStart w:id="63" w:name="hpoc289"/>
            <w:bookmarkStart w:id="64" w:name="hpoc292"/>
            <w:bookmarkStart w:id="65" w:name="hpoc291"/>
            <w:bookmarkStart w:id="66" w:name="hpoc293"/>
            <w:bookmarkStart w:id="67" w:name="hpoc311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 w:rsidRPr="00BA7043">
              <w:rPr>
                <w:rFonts w:ascii="Calibri" w:hAnsi="Calibri"/>
                <w:b/>
                <w:sz w:val="18"/>
                <w:lang w:val="en-CA"/>
              </w:rPr>
              <w:t>Purpose of Action</w:t>
            </w:r>
            <w:r>
              <w:rPr>
                <w:rFonts w:ascii="Calibri" w:hAnsi="Calibri"/>
                <w:b/>
                <w:sz w:val="18"/>
                <w:lang w:val="en-CA"/>
              </w:rPr>
              <w:t xml:space="preserve">:  </w:t>
            </w:r>
            <w:proofErr w:type="spellStart"/>
            <w:r>
              <w:rPr>
                <w:rFonts w:ascii="Calibri" w:hAnsi="Calibri"/>
                <w:b/>
                <w:sz w:val="18"/>
                <w:lang w:val="en-CA"/>
              </w:rPr>
              <w:t>i</w:t>
            </w:r>
            <w:r w:rsidRPr="00BA7043">
              <w:rPr>
                <w:rFonts w:ascii="Calibri" w:hAnsi="Calibri"/>
                <w:b/>
                <w:sz w:val="18"/>
              </w:rPr>
              <w:t>ntroduce</w:t>
            </w:r>
            <w:proofErr w:type="spellEnd"/>
            <w:r w:rsidRPr="00BA7043"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</w:t>
            </w:r>
            <w:r w:rsidRPr="00BA7043">
              <w:rPr>
                <w:rFonts w:ascii="Calibri" w:hAnsi="Calibri"/>
                <w:b/>
                <w:sz w:val="18"/>
              </w:rPr>
              <w:t xml:space="preserve">ew </w:t>
            </w:r>
            <w:r>
              <w:rPr>
                <w:rFonts w:ascii="Calibri" w:hAnsi="Calibri"/>
                <w:b/>
                <w:sz w:val="18"/>
              </w:rPr>
              <w:t>l</w:t>
            </w:r>
            <w:r w:rsidRPr="00BA7043">
              <w:rPr>
                <w:rFonts w:ascii="Calibri" w:hAnsi="Calibri"/>
                <w:b/>
                <w:sz w:val="18"/>
              </w:rPr>
              <w:t>earning</w:t>
            </w:r>
            <w:r>
              <w:rPr>
                <w:rFonts w:ascii="Calibri" w:hAnsi="Calibri"/>
                <w:b/>
                <w:sz w:val="18"/>
              </w:rPr>
              <w:t>, p</w:t>
            </w:r>
            <w:r w:rsidRPr="00BA7043">
              <w:rPr>
                <w:rFonts w:ascii="Calibri" w:hAnsi="Calibri"/>
                <w:b/>
                <w:sz w:val="18"/>
              </w:rPr>
              <w:t>rovide opportunities for practice and application of</w:t>
            </w:r>
          </w:p>
          <w:p w:rsidR="001B4674" w:rsidRPr="00BA7043" w:rsidRDefault="001B4674" w:rsidP="00BA7043">
            <w:pPr>
              <w:pStyle w:val="bodyhanging"/>
              <w:ind w:left="0" w:firstLine="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                                   </w:t>
            </w:r>
            <w:r w:rsidRPr="00BA7043">
              <w:rPr>
                <w:rFonts w:ascii="Calibri" w:hAnsi="Calibri"/>
                <w:b/>
                <w:sz w:val="18"/>
              </w:rPr>
              <w:t xml:space="preserve"> Learning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</w:p>
          <w:p w:rsidR="00DC47C5" w:rsidRDefault="00D515B9" w:rsidP="00426A1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 exploring whether Persians would have fought using elephants and rhinoceros. Shared read of article by </w:t>
            </w:r>
            <w:proofErr w:type="spellStart"/>
            <w:r>
              <w:rPr>
                <w:sz w:val="16"/>
                <w:szCs w:val="16"/>
              </w:rPr>
              <w:t>paleozoologist</w:t>
            </w:r>
            <w:proofErr w:type="spellEnd"/>
            <w:r>
              <w:rPr>
                <w:sz w:val="16"/>
                <w:szCs w:val="16"/>
              </w:rPr>
              <w:t xml:space="preserve">, Darren Nash.  </w:t>
            </w:r>
            <w:hyperlink r:id="rId8" w:history="1">
              <w:r w:rsidRPr="00D515B9">
                <w:rPr>
                  <w:rStyle w:val="Hyperlink"/>
                  <w:sz w:val="16"/>
                  <w:szCs w:val="16"/>
                </w:rPr>
                <w:t>http://scienceblogs.com/tetrapodzoology/2007/03/war_rhinos.php</w:t>
              </w:r>
            </w:hyperlink>
          </w:p>
          <w:p w:rsidR="00D515B9" w:rsidRDefault="00D515B9" w:rsidP="00426A1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Rhinoceros were not used in warfare; elephants were likely but not in the Battle at Thermopylae because of its geography</w:t>
            </w:r>
          </w:p>
          <w:p w:rsidR="00D515B9" w:rsidRDefault="00D515B9" w:rsidP="00426A1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Engineering an Empire: Persia Part I to learn about Cyrus and see what the kings looked like and a bit of innovations they made – built aqueducts (channels) for water 2000 years before Rome; gardens that we model today; Cyrus was liberal in views, freed the Jews, etc  </w:t>
            </w:r>
            <w:hyperlink r:id="rId9" w:history="1">
              <w:r w:rsidR="00D14ADB" w:rsidRPr="00610696">
                <w:rPr>
                  <w:rStyle w:val="Hyperlink"/>
                  <w:sz w:val="16"/>
                  <w:szCs w:val="16"/>
                </w:rPr>
                <w:t>http://www.youtube.com/watch?v=8aukC8GBEsU</w:t>
              </w:r>
            </w:hyperlink>
          </w:p>
          <w:p w:rsidR="00D14ADB" w:rsidRDefault="00D14ADB" w:rsidP="00426A1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a comparison chart of Xerxes in film </w:t>
            </w:r>
            <w:proofErr w:type="spellStart"/>
            <w:r>
              <w:rPr>
                <w:sz w:val="16"/>
                <w:szCs w:val="16"/>
              </w:rPr>
              <w:t>vs</w:t>
            </w:r>
            <w:proofErr w:type="spellEnd"/>
            <w:r>
              <w:rPr>
                <w:sz w:val="16"/>
                <w:szCs w:val="16"/>
              </w:rPr>
              <w:t xml:space="preserve"> historical fact on board</w:t>
            </w:r>
          </w:p>
          <w:p w:rsidR="00D14ADB" w:rsidRDefault="00D14ADB" w:rsidP="00426A1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 the actual battle in historical context to explain that Athens was at war with the Persians at sea at the same time and about the 1000+ men near </w:t>
            </w:r>
            <w:proofErr w:type="spellStart"/>
            <w:r>
              <w:rPr>
                <w:sz w:val="16"/>
                <w:szCs w:val="16"/>
              </w:rPr>
              <w:t>Phocia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Phocians</w:t>
            </w:r>
            <w:proofErr w:type="spellEnd"/>
            <w:r>
              <w:rPr>
                <w:sz w:val="16"/>
                <w:szCs w:val="16"/>
              </w:rPr>
              <w:t xml:space="preserve">) that left their post on the plateau allowing the Persians to flank the Spartans, explain that it was </w:t>
            </w:r>
            <w:proofErr w:type="spellStart"/>
            <w:r>
              <w:rPr>
                <w:sz w:val="16"/>
                <w:szCs w:val="16"/>
              </w:rPr>
              <w:t>Leonidis</w:t>
            </w:r>
            <w:proofErr w:type="spellEnd"/>
            <w:r>
              <w:rPr>
                <w:sz w:val="16"/>
                <w:szCs w:val="16"/>
              </w:rPr>
              <w:t>’ elite 300 who remained when they got new of the Persians flanking them, etc</w:t>
            </w:r>
          </w:p>
          <w:p w:rsidR="00D14ADB" w:rsidRDefault="00D14ADB" w:rsidP="00426A11">
            <w:pPr>
              <w:ind w:left="0"/>
              <w:rPr>
                <w:sz w:val="16"/>
                <w:szCs w:val="16"/>
              </w:rPr>
            </w:pPr>
          </w:p>
          <w:p w:rsidR="00D14ADB" w:rsidRDefault="00D14ADB" w:rsidP="00426A1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them a bit on </w:t>
            </w:r>
            <w:proofErr w:type="spellStart"/>
            <w:r>
              <w:rPr>
                <w:sz w:val="16"/>
                <w:szCs w:val="16"/>
              </w:rPr>
              <w:t>Perspolis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hyperlink r:id="rId10" w:history="1">
              <w:r w:rsidRPr="00D14ADB">
                <w:rPr>
                  <w:rStyle w:val="Hyperlink"/>
                  <w:sz w:val="16"/>
                  <w:szCs w:val="16"/>
                </w:rPr>
                <w:t>http://www.youtube.com/watch?v=DKX2EJFeHmg&amp;feature=related</w:t>
              </w:r>
            </w:hyperlink>
          </w:p>
          <w:p w:rsidR="00D14ADB" w:rsidRDefault="00D14ADB" w:rsidP="00426A11">
            <w:pPr>
              <w:ind w:left="0"/>
              <w:rPr>
                <w:sz w:val="16"/>
                <w:szCs w:val="16"/>
              </w:rPr>
            </w:pPr>
          </w:p>
          <w:p w:rsidR="00D14ADB" w:rsidRDefault="00D14ADB" w:rsidP="00426A1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Tomorrow hand out a timeline that is wonderfully thorough for putting what we have learned so far in the course in context.</w:t>
            </w:r>
          </w:p>
          <w:p w:rsidR="00D14ADB" w:rsidRDefault="00D14ADB" w:rsidP="00426A11">
            <w:pPr>
              <w:ind w:left="0"/>
              <w:rPr>
                <w:sz w:val="16"/>
                <w:szCs w:val="16"/>
              </w:rPr>
            </w:pPr>
          </w:p>
          <w:p w:rsidR="00D515B9" w:rsidRDefault="00D515B9" w:rsidP="00426A11">
            <w:pPr>
              <w:ind w:left="0"/>
              <w:rPr>
                <w:sz w:val="16"/>
                <w:szCs w:val="16"/>
              </w:rPr>
            </w:pPr>
          </w:p>
          <w:p w:rsidR="00D515B9" w:rsidRDefault="00D515B9" w:rsidP="00426A11">
            <w:pPr>
              <w:ind w:left="0"/>
              <w:rPr>
                <w:sz w:val="16"/>
                <w:szCs w:val="16"/>
              </w:rPr>
            </w:pPr>
          </w:p>
          <w:p w:rsidR="00DC47C5" w:rsidRDefault="00DC47C5" w:rsidP="00426A11">
            <w:pPr>
              <w:ind w:left="0"/>
              <w:rPr>
                <w:sz w:val="16"/>
                <w:szCs w:val="16"/>
              </w:rPr>
            </w:pPr>
          </w:p>
          <w:p w:rsidR="008A5FF9" w:rsidRPr="002F1CED" w:rsidRDefault="008A5FF9" w:rsidP="00D40932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4674" w:rsidRDefault="002F1CED" w:rsidP="00275A52">
            <w:pPr>
              <w:ind w:left="0"/>
              <w:rPr>
                <w:sz w:val="16"/>
                <w:szCs w:val="16"/>
              </w:rPr>
            </w:pPr>
            <w:bookmarkStart w:id="68" w:name="hpoc313"/>
            <w:bookmarkStart w:id="69" w:name="hpoc315"/>
            <w:bookmarkStart w:id="70" w:name="hpoc314"/>
            <w:bookmarkEnd w:id="68"/>
            <w:bookmarkEnd w:id="69"/>
            <w:bookmarkEnd w:id="70"/>
            <w:r>
              <w:rPr>
                <w:sz w:val="16"/>
                <w:szCs w:val="16"/>
              </w:rPr>
              <w:t>Observational</w:t>
            </w:r>
          </w:p>
          <w:p w:rsidR="002F1CED" w:rsidRDefault="002F1CED" w:rsidP="00275A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Anecdotal for active listening</w:t>
            </w:r>
          </w:p>
          <w:p w:rsidR="002F1CED" w:rsidRPr="00275A52" w:rsidRDefault="002F1CED" w:rsidP="00275A52">
            <w:pPr>
              <w:ind w:left="0"/>
              <w:rPr>
                <w:sz w:val="16"/>
                <w:szCs w:val="16"/>
              </w:rPr>
            </w:pPr>
          </w:p>
        </w:tc>
      </w:tr>
      <w:tr w:rsidR="001B4674" w:rsidRPr="00B1621D" w:rsidTr="00645938">
        <w:trPr>
          <w:trHeight w:val="202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9900"/>
          </w:tcPr>
          <w:p w:rsidR="001B4674" w:rsidRPr="00B1621D" w:rsidRDefault="001B4674" w:rsidP="00EB58C7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71" w:name="hpoc320"/>
            <w:bookmarkStart w:id="72" w:name="hpoc319"/>
            <w:bookmarkStart w:id="73" w:name="hpoc318"/>
            <w:bookmarkStart w:id="74" w:name="hpoc317"/>
            <w:bookmarkStart w:id="75" w:name="hpoc316"/>
            <w:bookmarkEnd w:id="71"/>
            <w:bookmarkEnd w:id="72"/>
            <w:bookmarkEnd w:id="73"/>
            <w:bookmarkEnd w:id="74"/>
            <w:bookmarkEnd w:id="75"/>
            <w:r w:rsidRPr="00B1621D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 xml:space="preserve">Consolidation (Elaborate, Evaluate, Extend) </w:t>
            </w:r>
            <w:bookmarkStart w:id="76" w:name="hpoc321"/>
            <w:bookmarkEnd w:id="76"/>
            <w:r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ab/>
            </w:r>
            <w:r w:rsidRPr="00EE42EB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Approx. Time (</w:t>
            </w:r>
            <w:r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 xml:space="preserve">  10</w:t>
            </w:r>
            <w:r w:rsidRPr="00EE42EB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 xml:space="preserve"> min)</w:t>
            </w:r>
            <w:r w:rsidRPr="00B1621D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77" w:name="hpoc323"/>
            <w:bookmarkStart w:id="78" w:name="hpoc322"/>
            <w:bookmarkEnd w:id="77"/>
            <w:bookmarkEnd w:id="78"/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9900"/>
          </w:tcPr>
          <w:p w:rsidR="001B4674" w:rsidRPr="00B1621D" w:rsidRDefault="001B4674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1B4674" w:rsidRPr="00B1621D" w:rsidTr="00645938">
        <w:trPr>
          <w:trHeight w:val="922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1B4674" w:rsidRPr="002D75C8" w:rsidRDefault="001B4674" w:rsidP="002D75C8">
            <w:pPr>
              <w:pStyle w:val="bodyhanging"/>
              <w:ind w:left="0" w:firstLine="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bookmarkStart w:id="79" w:name="hpoc329"/>
            <w:bookmarkStart w:id="80" w:name="hpoc331"/>
            <w:bookmarkStart w:id="81" w:name="hpoc330"/>
            <w:bookmarkStart w:id="82" w:name="hpoc333"/>
            <w:bookmarkStart w:id="83" w:name="hpoc332"/>
            <w:bookmarkStart w:id="84" w:name="hpoc335"/>
            <w:bookmarkStart w:id="85" w:name="hpoc334"/>
            <w:bookmarkStart w:id="86" w:name="hpoc337"/>
            <w:bookmarkStart w:id="87" w:name="hpoc336"/>
            <w:bookmarkStart w:id="88" w:name="hpoc339"/>
            <w:bookmarkStart w:id="89" w:name="hpoc338"/>
            <w:bookmarkStart w:id="90" w:name="hpoc341"/>
            <w:bookmarkStart w:id="91" w:name="hpoc340"/>
            <w:bookmarkStart w:id="92" w:name="hpoc343"/>
            <w:bookmarkStart w:id="93" w:name="hpoc342"/>
            <w:bookmarkStart w:id="94" w:name="hpoc345"/>
            <w:bookmarkStart w:id="95" w:name="hpoc344"/>
            <w:bookmarkStart w:id="96" w:name="hpoc347"/>
            <w:bookmarkStart w:id="97" w:name="hpoc346"/>
            <w:bookmarkStart w:id="98" w:name="hpoc349"/>
            <w:bookmarkStart w:id="99" w:name="hpoc348"/>
            <w:bookmarkStart w:id="100" w:name="hpoc351"/>
            <w:bookmarkStart w:id="101" w:name="hpoc350"/>
            <w:bookmarkStart w:id="102" w:name="hpoc352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r w:rsidRPr="002D75C8">
              <w:rPr>
                <w:rFonts w:ascii="Calibri" w:hAnsi="Calibri"/>
                <w:b/>
                <w:sz w:val="16"/>
                <w:szCs w:val="16"/>
                <w:lang w:val="en-CA"/>
              </w:rPr>
              <w:t>Purpose of Consolidation:</w:t>
            </w:r>
            <w:r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 p</w:t>
            </w:r>
            <w:r w:rsidRPr="002D75C8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rovide opportunities for consolidation and reflection on learning </w:t>
            </w:r>
          </w:p>
          <w:p w:rsidR="001B4674" w:rsidRPr="00352DA8" w:rsidRDefault="00D14ADB" w:rsidP="00F443C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Put for the question whether Hollywood style films about historical events or people are valuable for the study of history. </w:t>
            </w: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4674" w:rsidRPr="00AF2A13" w:rsidRDefault="001B4674" w:rsidP="000828F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bookmarkStart w:id="103" w:name="hpoc354"/>
            <w:bookmarkStart w:id="104" w:name="hpoc353"/>
            <w:bookmarkStart w:id="105" w:name="hpoc356"/>
            <w:bookmarkStart w:id="106" w:name="hpoc355"/>
            <w:bookmarkEnd w:id="103"/>
            <w:bookmarkEnd w:id="104"/>
            <w:bookmarkEnd w:id="105"/>
            <w:bookmarkEnd w:id="106"/>
          </w:p>
          <w:p w:rsidR="001B4674" w:rsidRPr="00AF2A13" w:rsidRDefault="001B4674" w:rsidP="000828F1">
            <w:pPr>
              <w:pStyle w:val="TableContents"/>
              <w:rPr>
                <w:sz w:val="16"/>
                <w:szCs w:val="20"/>
              </w:rPr>
            </w:pPr>
          </w:p>
        </w:tc>
      </w:tr>
      <w:tr w:rsidR="001B4674" w:rsidRPr="00B1621D">
        <w:trPr>
          <w:trHeight w:val="87"/>
        </w:trPr>
        <w:tc>
          <w:tcPr>
            <w:tcW w:w="9878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0080"/>
          </w:tcPr>
          <w:p w:rsidR="001B4674" w:rsidRPr="00B1621D" w:rsidRDefault="001B4674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107" w:name="hpoc361"/>
            <w:bookmarkStart w:id="108" w:name="hpoc360"/>
            <w:bookmarkStart w:id="109" w:name="hpoc359"/>
            <w:bookmarkStart w:id="110" w:name="hpoc358"/>
            <w:bookmarkStart w:id="111" w:name="hpoc357"/>
            <w:bookmarkEnd w:id="107"/>
            <w:bookmarkEnd w:id="108"/>
            <w:bookmarkEnd w:id="109"/>
            <w:bookmarkEnd w:id="110"/>
            <w:bookmarkEnd w:id="111"/>
            <w:r w:rsidRPr="00B1621D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Next Steps</w:t>
            </w:r>
            <w:r w:rsidRPr="00B1621D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112" w:name="hpoc363"/>
            <w:bookmarkStart w:id="113" w:name="hpoc362"/>
            <w:bookmarkEnd w:id="112"/>
            <w:bookmarkEnd w:id="113"/>
          </w:p>
        </w:tc>
      </w:tr>
      <w:tr w:rsidR="001B4674" w:rsidRPr="00B1621D" w:rsidTr="00645938">
        <w:trPr>
          <w:trHeight w:val="521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1B4674" w:rsidRPr="00F01EF0" w:rsidRDefault="00D14ADB" w:rsidP="00275A52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Move to the Peloponnesian War Wed and Alexander the Great on Thursday, so students can watch Deadliest Warrior Alexander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vs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Ghengis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Khan or the like</w:t>
            </w: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4674" w:rsidRPr="00B1621D" w:rsidRDefault="001B4674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114" w:name="hpoc368"/>
            <w:bookmarkStart w:id="115" w:name="mc9s2"/>
            <w:bookmarkEnd w:id="114"/>
            <w:bookmarkEnd w:id="115"/>
          </w:p>
        </w:tc>
      </w:tr>
    </w:tbl>
    <w:p w:rsidR="001B4674" w:rsidRPr="003043C2" w:rsidRDefault="001B4674" w:rsidP="00AF2A13">
      <w:pPr>
        <w:tabs>
          <w:tab w:val="left" w:pos="1210"/>
        </w:tabs>
        <w:ind w:left="0"/>
      </w:pPr>
      <w:bookmarkStart w:id="116" w:name="hpoc2"/>
      <w:bookmarkStart w:id="117" w:name="hpoc1"/>
      <w:bookmarkStart w:id="118" w:name="hpoc0"/>
      <w:bookmarkEnd w:id="116"/>
      <w:bookmarkEnd w:id="117"/>
      <w:bookmarkEnd w:id="118"/>
    </w:p>
    <w:sectPr w:rsidR="001B4674" w:rsidRPr="003043C2" w:rsidSect="007B4907">
      <w:headerReference w:type="default" r:id="rId11"/>
      <w:footerReference w:type="default" r:id="rId12"/>
      <w:footnotePr>
        <w:pos w:val="beneathText"/>
      </w:footnotePr>
      <w:type w:val="continuous"/>
      <w:pgSz w:w="12240" w:h="15840"/>
      <w:pgMar w:top="846" w:right="567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74" w:rsidRDefault="001B4674">
      <w:r>
        <w:separator/>
      </w:r>
    </w:p>
  </w:endnote>
  <w:endnote w:type="continuationSeparator" w:id="0">
    <w:p w:rsidR="001B4674" w:rsidRDefault="001B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74" w:rsidRPr="00803295" w:rsidRDefault="001B4674" w:rsidP="00803295">
    <w:pPr>
      <w:pStyle w:val="Footer"/>
      <w:ind w:left="0"/>
      <w:rPr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74" w:rsidRDefault="001B4674">
      <w:r>
        <w:separator/>
      </w:r>
    </w:p>
  </w:footnote>
  <w:footnote w:type="continuationSeparator" w:id="0">
    <w:p w:rsidR="001B4674" w:rsidRDefault="001B4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74" w:rsidRPr="00361E06" w:rsidRDefault="001B4674" w:rsidP="00777308">
    <w:pPr>
      <w:pStyle w:val="Header"/>
      <w:rPr>
        <w:rFonts w:ascii="Calibri" w:hAnsi="Calibri"/>
        <w:sz w:val="20"/>
        <w:szCs w:val="20"/>
      </w:rPr>
    </w:pPr>
    <w:r w:rsidRPr="00361E06">
      <w:rPr>
        <w:rStyle w:val="PageNumber"/>
        <w:rFonts w:ascii="Calibri" w:hAnsi="Calibri"/>
        <w:sz w:val="20"/>
        <w:szCs w:val="20"/>
      </w:rPr>
      <w:t xml:space="preserve">Page </w:t>
    </w:r>
    <w:r w:rsidR="00CD2ADB" w:rsidRPr="00361E06">
      <w:rPr>
        <w:rStyle w:val="PageNumber"/>
        <w:rFonts w:ascii="Calibri" w:hAnsi="Calibri"/>
        <w:sz w:val="20"/>
        <w:szCs w:val="20"/>
      </w:rPr>
      <w:fldChar w:fldCharType="begin"/>
    </w:r>
    <w:r w:rsidRPr="00361E06">
      <w:rPr>
        <w:rStyle w:val="PageNumber"/>
        <w:rFonts w:ascii="Calibri" w:hAnsi="Calibri"/>
        <w:sz w:val="20"/>
        <w:szCs w:val="20"/>
      </w:rPr>
      <w:instrText xml:space="preserve"> PAGE </w:instrText>
    </w:r>
    <w:r w:rsidR="00CD2ADB" w:rsidRPr="00361E06">
      <w:rPr>
        <w:rStyle w:val="PageNumber"/>
        <w:rFonts w:ascii="Calibri" w:hAnsi="Calibri"/>
        <w:sz w:val="20"/>
        <w:szCs w:val="20"/>
      </w:rPr>
      <w:fldChar w:fldCharType="separate"/>
    </w:r>
    <w:r w:rsidR="00D14ADB">
      <w:rPr>
        <w:rStyle w:val="PageNumber"/>
        <w:rFonts w:ascii="Calibri" w:hAnsi="Calibri"/>
        <w:noProof/>
        <w:sz w:val="20"/>
        <w:szCs w:val="20"/>
      </w:rPr>
      <w:t>1</w:t>
    </w:r>
    <w:r w:rsidR="00CD2ADB" w:rsidRPr="00361E06">
      <w:rPr>
        <w:rStyle w:val="PageNumber"/>
        <w:rFonts w:ascii="Calibri" w:hAnsi="Calibri"/>
        <w:sz w:val="20"/>
        <w:szCs w:val="20"/>
      </w:rPr>
      <w:fldChar w:fldCharType="end"/>
    </w:r>
    <w:r w:rsidRPr="00361E06">
      <w:rPr>
        <w:rStyle w:val="PageNumber"/>
        <w:rFonts w:ascii="Calibri" w:hAnsi="Calibri"/>
        <w:sz w:val="20"/>
        <w:szCs w:val="20"/>
      </w:rPr>
      <w:t xml:space="preserve"> of </w:t>
    </w:r>
    <w:r w:rsidR="00CD2ADB" w:rsidRPr="00361E06">
      <w:rPr>
        <w:rStyle w:val="PageNumber"/>
        <w:rFonts w:ascii="Calibri" w:hAnsi="Calibri"/>
        <w:sz w:val="20"/>
        <w:szCs w:val="20"/>
      </w:rPr>
      <w:fldChar w:fldCharType="begin"/>
    </w:r>
    <w:r w:rsidRPr="00361E06">
      <w:rPr>
        <w:rStyle w:val="PageNumber"/>
        <w:rFonts w:ascii="Calibri" w:hAnsi="Calibri"/>
        <w:sz w:val="20"/>
        <w:szCs w:val="20"/>
      </w:rPr>
      <w:instrText xml:space="preserve"> NUMPAGES </w:instrText>
    </w:r>
    <w:r w:rsidR="00CD2ADB" w:rsidRPr="00361E06">
      <w:rPr>
        <w:rStyle w:val="PageNumber"/>
        <w:rFonts w:ascii="Calibri" w:hAnsi="Calibri"/>
        <w:sz w:val="20"/>
        <w:szCs w:val="20"/>
      </w:rPr>
      <w:fldChar w:fldCharType="separate"/>
    </w:r>
    <w:r w:rsidR="00D14ADB">
      <w:rPr>
        <w:rStyle w:val="PageNumber"/>
        <w:rFonts w:ascii="Calibri" w:hAnsi="Calibri"/>
        <w:noProof/>
        <w:sz w:val="20"/>
        <w:szCs w:val="20"/>
      </w:rPr>
      <w:t>1</w:t>
    </w:r>
    <w:r w:rsidR="00CD2ADB" w:rsidRPr="00361E06">
      <w:rPr>
        <w:rStyle w:val="PageNumber"/>
        <w:rFonts w:ascii="Calibri" w:hAnsi="Calibri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1">
    <w:nsid w:val="01316552"/>
    <w:multiLevelType w:val="hybridMultilevel"/>
    <w:tmpl w:val="A206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F76F3"/>
    <w:multiLevelType w:val="hybridMultilevel"/>
    <w:tmpl w:val="3086E334"/>
    <w:lvl w:ilvl="0" w:tplc="100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3">
    <w:nsid w:val="2FF50A09"/>
    <w:multiLevelType w:val="hybridMultilevel"/>
    <w:tmpl w:val="6DB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0746F"/>
    <w:multiLevelType w:val="hybridMultilevel"/>
    <w:tmpl w:val="3B9AE12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BF1AA3"/>
    <w:multiLevelType w:val="hybridMultilevel"/>
    <w:tmpl w:val="360278E6"/>
    <w:lvl w:ilvl="0" w:tplc="B720E6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155335A"/>
    <w:multiLevelType w:val="hybridMultilevel"/>
    <w:tmpl w:val="639E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33D7D"/>
    <w:rsid w:val="000008A0"/>
    <w:rsid w:val="00000E9E"/>
    <w:rsid w:val="000135ED"/>
    <w:rsid w:val="0001638C"/>
    <w:rsid w:val="00020CFD"/>
    <w:rsid w:val="00027EF0"/>
    <w:rsid w:val="00030B70"/>
    <w:rsid w:val="00046BDE"/>
    <w:rsid w:val="0005566C"/>
    <w:rsid w:val="00055EA5"/>
    <w:rsid w:val="000828F1"/>
    <w:rsid w:val="000A2FC8"/>
    <w:rsid w:val="000B2DE0"/>
    <w:rsid w:val="000B508D"/>
    <w:rsid w:val="000B6F0C"/>
    <w:rsid w:val="000C075F"/>
    <w:rsid w:val="000E0B34"/>
    <w:rsid w:val="000F6E92"/>
    <w:rsid w:val="0010772A"/>
    <w:rsid w:val="001205F2"/>
    <w:rsid w:val="0012582B"/>
    <w:rsid w:val="00127D61"/>
    <w:rsid w:val="0013148E"/>
    <w:rsid w:val="00143FEC"/>
    <w:rsid w:val="00163F7D"/>
    <w:rsid w:val="00165CFA"/>
    <w:rsid w:val="0017570E"/>
    <w:rsid w:val="00175C30"/>
    <w:rsid w:val="00185AC0"/>
    <w:rsid w:val="0019012F"/>
    <w:rsid w:val="001925A3"/>
    <w:rsid w:val="00193698"/>
    <w:rsid w:val="001A19A4"/>
    <w:rsid w:val="001B0396"/>
    <w:rsid w:val="001B4674"/>
    <w:rsid w:val="001D4020"/>
    <w:rsid w:val="001D76B5"/>
    <w:rsid w:val="00201998"/>
    <w:rsid w:val="00201A12"/>
    <w:rsid w:val="002053DF"/>
    <w:rsid w:val="00222976"/>
    <w:rsid w:val="00235645"/>
    <w:rsid w:val="00237453"/>
    <w:rsid w:val="00237779"/>
    <w:rsid w:val="002500B5"/>
    <w:rsid w:val="00260BEE"/>
    <w:rsid w:val="0026638F"/>
    <w:rsid w:val="00275A52"/>
    <w:rsid w:val="00281284"/>
    <w:rsid w:val="002816B5"/>
    <w:rsid w:val="0028170A"/>
    <w:rsid w:val="00284FEE"/>
    <w:rsid w:val="00292368"/>
    <w:rsid w:val="00292EB1"/>
    <w:rsid w:val="002957EB"/>
    <w:rsid w:val="00297F68"/>
    <w:rsid w:val="002A3E4F"/>
    <w:rsid w:val="002B4136"/>
    <w:rsid w:val="002B4DF1"/>
    <w:rsid w:val="002B58B1"/>
    <w:rsid w:val="002B7D00"/>
    <w:rsid w:val="002D209D"/>
    <w:rsid w:val="002D75C8"/>
    <w:rsid w:val="002E408F"/>
    <w:rsid w:val="002F1CED"/>
    <w:rsid w:val="002F282A"/>
    <w:rsid w:val="003043C2"/>
    <w:rsid w:val="00304E63"/>
    <w:rsid w:val="003223AA"/>
    <w:rsid w:val="00331CCD"/>
    <w:rsid w:val="00347C03"/>
    <w:rsid w:val="00352CCB"/>
    <w:rsid w:val="00352DA8"/>
    <w:rsid w:val="00353471"/>
    <w:rsid w:val="00361E06"/>
    <w:rsid w:val="00386B90"/>
    <w:rsid w:val="00395F15"/>
    <w:rsid w:val="003C14AE"/>
    <w:rsid w:val="003D310D"/>
    <w:rsid w:val="003D3248"/>
    <w:rsid w:val="003E52FD"/>
    <w:rsid w:val="003F1D4C"/>
    <w:rsid w:val="00402D80"/>
    <w:rsid w:val="004139C3"/>
    <w:rsid w:val="0042626F"/>
    <w:rsid w:val="00426A11"/>
    <w:rsid w:val="00433D7D"/>
    <w:rsid w:val="00437E55"/>
    <w:rsid w:val="004510D2"/>
    <w:rsid w:val="00456AC9"/>
    <w:rsid w:val="004666EE"/>
    <w:rsid w:val="00472302"/>
    <w:rsid w:val="00475FF7"/>
    <w:rsid w:val="00481704"/>
    <w:rsid w:val="00495AA2"/>
    <w:rsid w:val="004A5743"/>
    <w:rsid w:val="004B23F7"/>
    <w:rsid w:val="004B7D99"/>
    <w:rsid w:val="004C0299"/>
    <w:rsid w:val="004C7DE4"/>
    <w:rsid w:val="004F0336"/>
    <w:rsid w:val="004F6930"/>
    <w:rsid w:val="00503DD6"/>
    <w:rsid w:val="005169D9"/>
    <w:rsid w:val="005237BE"/>
    <w:rsid w:val="00526FA0"/>
    <w:rsid w:val="00536C40"/>
    <w:rsid w:val="0054325F"/>
    <w:rsid w:val="00551F11"/>
    <w:rsid w:val="00563FCD"/>
    <w:rsid w:val="00574D24"/>
    <w:rsid w:val="00577603"/>
    <w:rsid w:val="0058754C"/>
    <w:rsid w:val="0059454A"/>
    <w:rsid w:val="005A5252"/>
    <w:rsid w:val="005A5795"/>
    <w:rsid w:val="005B6E88"/>
    <w:rsid w:val="005B75B0"/>
    <w:rsid w:val="005C4739"/>
    <w:rsid w:val="005E1909"/>
    <w:rsid w:val="005E411F"/>
    <w:rsid w:val="005E69AF"/>
    <w:rsid w:val="005F2341"/>
    <w:rsid w:val="0060135F"/>
    <w:rsid w:val="00605D52"/>
    <w:rsid w:val="006124A0"/>
    <w:rsid w:val="00613EA4"/>
    <w:rsid w:val="006248F8"/>
    <w:rsid w:val="006303AA"/>
    <w:rsid w:val="00642909"/>
    <w:rsid w:val="00645938"/>
    <w:rsid w:val="00657B26"/>
    <w:rsid w:val="00662017"/>
    <w:rsid w:val="00695694"/>
    <w:rsid w:val="006B0AB8"/>
    <w:rsid w:val="006B506C"/>
    <w:rsid w:val="006E2620"/>
    <w:rsid w:val="006F2B66"/>
    <w:rsid w:val="007038CC"/>
    <w:rsid w:val="00703E1F"/>
    <w:rsid w:val="00714983"/>
    <w:rsid w:val="0072221E"/>
    <w:rsid w:val="00730FE2"/>
    <w:rsid w:val="00736B8A"/>
    <w:rsid w:val="00756ECE"/>
    <w:rsid w:val="007642A2"/>
    <w:rsid w:val="00767AA2"/>
    <w:rsid w:val="00777308"/>
    <w:rsid w:val="00792DE1"/>
    <w:rsid w:val="00794852"/>
    <w:rsid w:val="007A7AE5"/>
    <w:rsid w:val="007B021A"/>
    <w:rsid w:val="007B0D3D"/>
    <w:rsid w:val="007B3A38"/>
    <w:rsid w:val="007B4907"/>
    <w:rsid w:val="007C1586"/>
    <w:rsid w:val="007C618D"/>
    <w:rsid w:val="007D2F76"/>
    <w:rsid w:val="007D4994"/>
    <w:rsid w:val="007F15E3"/>
    <w:rsid w:val="007F3D89"/>
    <w:rsid w:val="007F7128"/>
    <w:rsid w:val="0080148C"/>
    <w:rsid w:val="00803295"/>
    <w:rsid w:val="00813773"/>
    <w:rsid w:val="0082763A"/>
    <w:rsid w:val="00830272"/>
    <w:rsid w:val="00830AA2"/>
    <w:rsid w:val="00831929"/>
    <w:rsid w:val="008334EE"/>
    <w:rsid w:val="00835AC4"/>
    <w:rsid w:val="00846491"/>
    <w:rsid w:val="00852931"/>
    <w:rsid w:val="00857A5C"/>
    <w:rsid w:val="0086424A"/>
    <w:rsid w:val="00894448"/>
    <w:rsid w:val="008A52F6"/>
    <w:rsid w:val="008A5FF9"/>
    <w:rsid w:val="008B7382"/>
    <w:rsid w:val="008E6E7E"/>
    <w:rsid w:val="00902F3B"/>
    <w:rsid w:val="009111E7"/>
    <w:rsid w:val="00920BFD"/>
    <w:rsid w:val="00921447"/>
    <w:rsid w:val="00921455"/>
    <w:rsid w:val="00923269"/>
    <w:rsid w:val="0093573B"/>
    <w:rsid w:val="00940462"/>
    <w:rsid w:val="00957B2B"/>
    <w:rsid w:val="009629E7"/>
    <w:rsid w:val="00973B3F"/>
    <w:rsid w:val="00986300"/>
    <w:rsid w:val="0098724F"/>
    <w:rsid w:val="009964D3"/>
    <w:rsid w:val="00997061"/>
    <w:rsid w:val="00997952"/>
    <w:rsid w:val="009A5995"/>
    <w:rsid w:val="009D195C"/>
    <w:rsid w:val="009E74D3"/>
    <w:rsid w:val="009F001B"/>
    <w:rsid w:val="00A1464E"/>
    <w:rsid w:val="00A1604B"/>
    <w:rsid w:val="00A3204C"/>
    <w:rsid w:val="00A33F08"/>
    <w:rsid w:val="00A415EC"/>
    <w:rsid w:val="00A4695D"/>
    <w:rsid w:val="00A532A9"/>
    <w:rsid w:val="00A6361A"/>
    <w:rsid w:val="00A66821"/>
    <w:rsid w:val="00A72CD0"/>
    <w:rsid w:val="00A9152D"/>
    <w:rsid w:val="00A9157C"/>
    <w:rsid w:val="00AB1B44"/>
    <w:rsid w:val="00AB2D6F"/>
    <w:rsid w:val="00AB43F9"/>
    <w:rsid w:val="00AB6995"/>
    <w:rsid w:val="00AD0215"/>
    <w:rsid w:val="00AD55AC"/>
    <w:rsid w:val="00AE2A61"/>
    <w:rsid w:val="00AE6AA9"/>
    <w:rsid w:val="00AF2A13"/>
    <w:rsid w:val="00B01F68"/>
    <w:rsid w:val="00B029AC"/>
    <w:rsid w:val="00B0345C"/>
    <w:rsid w:val="00B06BA1"/>
    <w:rsid w:val="00B13E96"/>
    <w:rsid w:val="00B1621D"/>
    <w:rsid w:val="00B30337"/>
    <w:rsid w:val="00B3104F"/>
    <w:rsid w:val="00B32897"/>
    <w:rsid w:val="00B46165"/>
    <w:rsid w:val="00B4636E"/>
    <w:rsid w:val="00B47372"/>
    <w:rsid w:val="00B518E8"/>
    <w:rsid w:val="00B5270A"/>
    <w:rsid w:val="00B52A6A"/>
    <w:rsid w:val="00B61F47"/>
    <w:rsid w:val="00B64DA9"/>
    <w:rsid w:val="00B7299E"/>
    <w:rsid w:val="00B764DD"/>
    <w:rsid w:val="00B81A3D"/>
    <w:rsid w:val="00B86902"/>
    <w:rsid w:val="00B96E4D"/>
    <w:rsid w:val="00BA5CCD"/>
    <w:rsid w:val="00BA7043"/>
    <w:rsid w:val="00BB1097"/>
    <w:rsid w:val="00BC503A"/>
    <w:rsid w:val="00BC5515"/>
    <w:rsid w:val="00BE5EAF"/>
    <w:rsid w:val="00C06E3E"/>
    <w:rsid w:val="00C14FEE"/>
    <w:rsid w:val="00C16789"/>
    <w:rsid w:val="00C30247"/>
    <w:rsid w:val="00C30F95"/>
    <w:rsid w:val="00C377FE"/>
    <w:rsid w:val="00C52F2F"/>
    <w:rsid w:val="00C53AC7"/>
    <w:rsid w:val="00C61165"/>
    <w:rsid w:val="00C71090"/>
    <w:rsid w:val="00C74167"/>
    <w:rsid w:val="00C75D3B"/>
    <w:rsid w:val="00C83172"/>
    <w:rsid w:val="00C94924"/>
    <w:rsid w:val="00CA0064"/>
    <w:rsid w:val="00CA43AA"/>
    <w:rsid w:val="00CB2327"/>
    <w:rsid w:val="00CB677A"/>
    <w:rsid w:val="00CD038E"/>
    <w:rsid w:val="00CD2ADB"/>
    <w:rsid w:val="00CD545A"/>
    <w:rsid w:val="00CD5BEF"/>
    <w:rsid w:val="00CE0260"/>
    <w:rsid w:val="00CE458D"/>
    <w:rsid w:val="00CE4F2F"/>
    <w:rsid w:val="00CF1FE5"/>
    <w:rsid w:val="00D14ADB"/>
    <w:rsid w:val="00D247FF"/>
    <w:rsid w:val="00D2789B"/>
    <w:rsid w:val="00D3107C"/>
    <w:rsid w:val="00D40932"/>
    <w:rsid w:val="00D429A7"/>
    <w:rsid w:val="00D42B34"/>
    <w:rsid w:val="00D42D94"/>
    <w:rsid w:val="00D43EAC"/>
    <w:rsid w:val="00D4453C"/>
    <w:rsid w:val="00D515B9"/>
    <w:rsid w:val="00D52F83"/>
    <w:rsid w:val="00D536BF"/>
    <w:rsid w:val="00DA2A69"/>
    <w:rsid w:val="00DB525E"/>
    <w:rsid w:val="00DB5442"/>
    <w:rsid w:val="00DB6570"/>
    <w:rsid w:val="00DC47C5"/>
    <w:rsid w:val="00DD10C3"/>
    <w:rsid w:val="00DD2756"/>
    <w:rsid w:val="00DF2012"/>
    <w:rsid w:val="00DF2A19"/>
    <w:rsid w:val="00DF53A5"/>
    <w:rsid w:val="00E1145A"/>
    <w:rsid w:val="00E1517A"/>
    <w:rsid w:val="00E21C2E"/>
    <w:rsid w:val="00E24855"/>
    <w:rsid w:val="00E505AB"/>
    <w:rsid w:val="00E512CD"/>
    <w:rsid w:val="00E651FD"/>
    <w:rsid w:val="00E65277"/>
    <w:rsid w:val="00E87ABD"/>
    <w:rsid w:val="00E91EC2"/>
    <w:rsid w:val="00E95D12"/>
    <w:rsid w:val="00EA4B35"/>
    <w:rsid w:val="00EB58C7"/>
    <w:rsid w:val="00EC4B97"/>
    <w:rsid w:val="00ED3415"/>
    <w:rsid w:val="00EE42EB"/>
    <w:rsid w:val="00F01EF0"/>
    <w:rsid w:val="00F06823"/>
    <w:rsid w:val="00F06E27"/>
    <w:rsid w:val="00F14396"/>
    <w:rsid w:val="00F22B6B"/>
    <w:rsid w:val="00F42DB7"/>
    <w:rsid w:val="00F443C1"/>
    <w:rsid w:val="00F5000E"/>
    <w:rsid w:val="00F525C3"/>
    <w:rsid w:val="00F53575"/>
    <w:rsid w:val="00F55314"/>
    <w:rsid w:val="00F5573D"/>
    <w:rsid w:val="00F60D50"/>
    <w:rsid w:val="00F62BA3"/>
    <w:rsid w:val="00F74DCE"/>
    <w:rsid w:val="00FA185F"/>
    <w:rsid w:val="00FA7B56"/>
    <w:rsid w:val="00FB09FD"/>
    <w:rsid w:val="00FB451C"/>
    <w:rsid w:val="00FD512F"/>
    <w:rsid w:val="00FE0E46"/>
    <w:rsid w:val="00FE27CB"/>
    <w:rsid w:val="00FE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C0"/>
    <w:pPr>
      <w:widowControl w:val="0"/>
      <w:suppressAutoHyphens/>
      <w:spacing w:before="86" w:after="86"/>
      <w:ind w:left="86" w:right="8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3D7D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6821"/>
    <w:rPr>
      <w:rFonts w:cs="Times New Roman"/>
      <w:sz w:val="24"/>
      <w:szCs w:val="24"/>
    </w:rPr>
  </w:style>
  <w:style w:type="paragraph" w:customStyle="1" w:styleId="TableContents">
    <w:name w:val="Table Contents"/>
    <w:basedOn w:val="BodyText"/>
    <w:uiPriority w:val="99"/>
    <w:rsid w:val="00433D7D"/>
  </w:style>
  <w:style w:type="paragraph" w:styleId="Header">
    <w:name w:val="header"/>
    <w:basedOn w:val="Normal"/>
    <w:link w:val="HeaderChar"/>
    <w:uiPriority w:val="99"/>
    <w:rsid w:val="00433D7D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682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33D7D"/>
    <w:rPr>
      <w:rFonts w:cs="Times New Roman"/>
    </w:rPr>
  </w:style>
  <w:style w:type="paragraph" w:customStyle="1" w:styleId="bodyhanging">
    <w:name w:val="body hanging"/>
    <w:uiPriority w:val="99"/>
    <w:rsid w:val="00433D7D"/>
    <w:pPr>
      <w:ind w:left="360" w:hanging="360"/>
    </w:pPr>
    <w:rPr>
      <w:szCs w:val="20"/>
    </w:rPr>
  </w:style>
  <w:style w:type="paragraph" w:styleId="NormalWeb">
    <w:name w:val="Normal (Web)"/>
    <w:basedOn w:val="Normal"/>
    <w:uiPriority w:val="99"/>
    <w:rsid w:val="00FB09FD"/>
    <w:pPr>
      <w:widowControl/>
      <w:suppressAutoHyphens w:val="0"/>
      <w:spacing w:before="100" w:beforeAutospacing="1" w:after="100" w:afterAutospacing="1"/>
      <w:ind w:left="0" w:right="0"/>
    </w:pPr>
    <w:rPr>
      <w:lang w:val="en-CA" w:eastAsia="en-CA"/>
    </w:rPr>
  </w:style>
  <w:style w:type="paragraph" w:styleId="BodyText3">
    <w:name w:val="Body Text 3"/>
    <w:basedOn w:val="Normal"/>
    <w:link w:val="BodyText3Char"/>
    <w:uiPriority w:val="99"/>
    <w:rsid w:val="002500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6821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AB1B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682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52F2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27EF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6164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blogs.com/tetrapodzoology/2007/03/war_rhino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t9-7kAeRF8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DKX2EJFeHmg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8aukC8GBE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2: Planning Production - Process control Charts</vt:lpstr>
    </vt:vector>
  </TitlesOfParts>
  <Company>CSC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2: Planning Production - Process control Charts</dc:title>
  <dc:subject/>
  <dc:creator>walshpa</dc:creator>
  <cp:keywords/>
  <dc:description/>
  <cp:lastModifiedBy>teacherbml</cp:lastModifiedBy>
  <cp:revision>3</cp:revision>
  <cp:lastPrinted>2010-11-23T19:53:00Z</cp:lastPrinted>
  <dcterms:created xsi:type="dcterms:W3CDTF">2010-11-23T20:25:00Z</dcterms:created>
  <dcterms:modified xsi:type="dcterms:W3CDTF">2010-11-23T20:32:00Z</dcterms:modified>
</cp:coreProperties>
</file>